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Lima, 25 de agosto de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Sres.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Luis Alonso Contreras Balarezo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 quien corresponda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ubicado en Av. Bolognesi y Luis Gonzales, Distrito y provincia de Chiclayo, Departamento del Lambayeque, inscrit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o en la Partida Electrónica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N° 11230869 de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 registro de bienes inmuebles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Cusco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3,222.66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comercial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>
        <w:rPr>
          <w:rFonts w:ascii="Arial Narrow" w:cs="Arial Narrow" w:eastAsia="Arial Narrow" w:hAnsi="Arial Narrow"/>
          <w:bCs w:val="1"/>
          <w:iCs w:val="0"/>
          <w:smallCaps w:val="0"/>
          <w:strike w:val="0"/>
          <w:color w:val="000000"/>
          <w:sz w:val="21"/>
          <w:szCs w:val="21"/>
          <w:shd w:fill="auto" w:val="clear"/>
          <w:vertAlign w:val="baseline"/>
          <w:rtl w:val="0"/>
        </w:rPr>
        <w:t xml:space="preserve">• Precio de Compra: US$ 3,383,793 (Tres millones trescientos ochenta y tres mil setecientos noventa y tres y  00/100 dólares americanos) aproximadamente US$ 1,050.90 por 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ind w:left="1440" w:hanging="360"/>
        <w:jc w:val="both"/>
        <w:rPr>
          <w:sz w:val="20"/>
          <w:szCs w:val="20"/>
        </w:rPr>
      </w:pPr>
      <w:r>
        <w:rPr>
          <w:rFonts w:ascii="Arial Narrow" w:cs="Arial Narrow" w:eastAsia="Arial Narrow" w:hAnsi="Arial Narrow"/>
          <w:sz w:val="21"/>
          <w:szCs w:val="21"/>
          <w:rtl w:val="0"/>
        </w:rPr>
        <w:t xml:space="preserve">o Firma de la escritura Compraventa y cancelación del precio total al contado con un plazo máximo de 5 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ind w:left="1440" w:hanging="360"/>
        <w:jc w:val="both"/>
        <w:rPr>
          <w:sz w:val="20"/>
          <w:szCs w:val="20"/>
        </w:rPr>
      </w:pPr>
      <w:r>
        <w:rPr>
          <w:rFonts w:ascii="Arial Narrow" w:cs="Arial Narrow" w:eastAsia="Arial Narrow" w:hAnsi="Arial Narrow"/>
          <w:sz w:val="21"/>
          <w:szCs w:val="21"/>
          <w:rtl w:val="0"/>
        </w:rPr>
        <w:t xml:space="preserve">o Firma de minuta  con el monto de USD $ 100,000 (Cien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ind w:left="1440" w:hanging="360"/>
        <w:jc w:val="both"/>
        <w:rPr>
          <w:sz w:val="20"/>
          <w:szCs w:val="20"/>
        </w:rPr>
      </w:pPr>
      <w:r>
        <w:rPr>
          <w:rFonts w:ascii="Arial Narrow" w:cs="Arial Narrow" w:eastAsia="Arial Narrow" w:hAnsi="Arial Narrow"/>
          <w:sz w:val="21"/>
          <w:szCs w:val="21"/>
          <w:rtl w:val="0"/>
        </w:rPr>
        <w:t xml:space="preserve">o Al mes 5, firma de la Escritura de Compraventa y cancelación del saldo del precio total.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l 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del 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para realizar estudios técnicos y evaluaciones de desarrollo.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sz w:val="21"/>
          <w:szCs w:val="21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Área Cedida y Publicidad: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showroom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serán de responsabilidad exclusiva de Eco Plaza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-123820</wp:posOffset>
            </wp:positionH>
            <wp:positionV relativeFrom="paragraph">
              <wp:posOffset>302238</wp:posOffset>
            </wp:positionV>
            <wp:extent cx="1060324" cy="966073"/>
            <wp:effectExtent b="115632" l="102583" r="102583" t="115632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Andres Cortez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Ejecutivo de área de expansión 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ccortez@ecoplaza.com.pe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e5yLgwdd0K0XIMXFy1YrOwjlQ==">CgMxLjA4AHIhMWdGNDEzVFpXZ0VIYzVzQmhYRTJmNVhYRFd2LTJXRU9q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