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righ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7655" cy="10685941"/>
            <wp:effectExtent b="0" l="0" r="0" t="0"/>
            <wp:wrapNone/>
            <wp:docPr id="2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Lima,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11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de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mayo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de 2026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SR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. Pedro Pablo Velásquez Pintado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Presente. -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          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Asunto: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Propuesta de Adquisición Inmobiliaria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 mi especial consideración: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Es un gusto saludarlo. A través de la presente, me permito hacerle llegar nuestra propuesta formal de adquisición respecto del inmueble ubic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ado en Calle Trans. Ica con Calle 8 y Calle 7, Sullana, Piura.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Luego de una evaluación prelimi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nar de la documentación proporcionada, hemos concluido que parte de la propiedad con un área aproximada de 3 229.35 m² inscrita en las partidas registrales N°P15076904, N°P15076907, N°P15076909, N°P15076910, N°P15076913, presenta características estratégicas que se ajustan al perfil de u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bicación requerido para el desarrollo de un proyecto comercial.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En ese sentido, presentamos nuestra propuesta de adquisición bajo los siguientes términos y condiciones: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284" w:right="0" w:hanging="36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PROPUESTA ECONÓMICA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Precio ofrecido: USD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vertAlign w:val="baseline"/>
          <w:rtl w:val="0"/>
        </w:rPr>
        <w:t xml:space="preserve"> $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1’ 050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vertAlign w:val="baseline"/>
          <w:rtl w:val="0"/>
        </w:rPr>
        <w:t xml:space="preserve">,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000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vertAlign w:val="baseline"/>
          <w:rtl w:val="0"/>
        </w:rPr>
        <w:t xml:space="preserve">.00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Un millón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cincuenta mil 00/100 dólares americanos)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9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Modalidad de pago: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Firma de opción de Compra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por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6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meses con el monto de USD $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7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0 000 (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setenta mil y 00/100 dólares americanos)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Al mes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6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firma de la Escritura de Compraventa y cancelación del saldo del precio total.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2. CONDICIONES DE COMPRA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I. El inmueble deberá contar con título inscrito y saneado, libre de cargas, gravámenes, embargos, litigios u otras limitaciones que afecten su libre transferencia.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II. Todos los tributos, arbitrios, tasas y obligaciones vinculadas al predio deberán encontrarse debidamente cancelados a la fecha de firma de la Compraventa.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7557655" cy="10685941"/>
            <wp:effectExtent b="0" l="0" r="0" t="0"/>
            <wp:wrapNone/>
            <wp:docPr descr="Imagen que contiene Icono&#10;&#10;El contenido generado por IA puede ser incorrecto." id="3" name="image2.jpg"/>
            <a:graphic>
              <a:graphicData uri="http://schemas.openxmlformats.org/drawingml/2006/picture">
                <pic:pic>
                  <pic:nvPicPr>
                    <pic:cNvPr descr="Imagen que contiene Icono&#10;&#10;El contenido generado por IA puede ser incorrecto."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III. Durante el plazo de opción de compra, se llevará a cabo un proceso de Due Diligence legal, comercial y técnico, así como se realizará un anteproyecto en consulta en la municipalidad, se debe obtener la aprobación del anteproyecto como requisito previo al pago de la cancelación del terreno.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IV. Solicitamos acceso regular al predio durante dicho período para efectos de evaluación técnica y de desarrollo, así como la autorización para instalar una caseta o showroom de exhibición temporal en un área cedida de 200 m2.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84" w:right="0" w:firstLine="0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84" w:right="0" w:firstLine="0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7655" cy="10685941"/>
            <wp:effectExtent b="0" l="0" r="0" t="0"/>
            <wp:wrapNone/>
            <wp:docPr id="5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Quedamos a su disposición para coordinar una reunión o ampliar cualquier aspecto de esta propuesta.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Agradeciendo de antemano su atención, quedo a la espera de sus comentarios.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Muy cordialmente,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Atentamente,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133350</wp:posOffset>
            </wp:positionH>
            <wp:positionV relativeFrom="paragraph">
              <wp:posOffset>135509</wp:posOffset>
            </wp:positionV>
            <wp:extent cx="1200012" cy="811519"/>
            <wp:effectExtent b="0" l="0" r="0" t="0"/>
            <wp:wrapNone/>
            <wp:docPr id="4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00012" cy="811519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-163506</wp:posOffset>
                </wp:positionH>
                <wp:positionV relativeFrom="paragraph">
                  <wp:posOffset>143194</wp:posOffset>
                </wp:positionV>
                <wp:extent cx="41275" cy="41275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347780" y="3780000"/>
                          <a:ext cx="199644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-163506</wp:posOffset>
                </wp:positionH>
                <wp:positionV relativeFrom="paragraph">
                  <wp:posOffset>143194</wp:posOffset>
                </wp:positionV>
                <wp:extent cx="41275" cy="41275"/>
                <wp:effectExtent b="0" l="0" r="0" t="0"/>
                <wp:wrapNone/>
                <wp:docPr id="1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275" cy="412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Arq. Keiko Ramirez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Arquitecta de Equipamientos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GRUPO ECOPLAZA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k.ramirez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@ecoplaza.com.pe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Cel: +51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914 521 910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2268" w:top="2269" w:left="1701" w:right="1416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Verdana"/>
  <w:font w:name="Courier New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PE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libri" w:cs="Calibri" w:eastAsia="Calibri" w:hAnsi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2f5496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f5496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cs="Calibri" w:eastAsia="Calibri" w:hAnsi="Calibri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3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jpg"/><Relationship Id="rId8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Hcu3USK4Pi943XDMlKordk4AeIw==">CgMxLjA4AHIhMVY3Z204SXZfWmg1akJPY0pWaUFKb0REN2pmVWw2Q3JQ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