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5DE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drawing>
          <wp:anchor distT="0" distB="0" distL="0" distR="0" simplePos="0" relativeHeight="251658240" behindDoc="1" locked="0" layoutInCell="1" hidden="0" allowOverlap="1" wp14:anchorId="074990C9" wp14:editId="2C443082">
            <wp:simplePos x="0" y="0"/>
            <wp:positionH relativeFrom="page">
              <wp:posOffset>7200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1BB74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Lima, 27 de agosto de 2026 </w:t>
      </w:r>
    </w:p>
    <w:p w14:paraId="61527176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32D799D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4352B51" w14:textId="3D4796C5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Señor</w:t>
      </w:r>
      <w:r w:rsidR="00662FED">
        <w:rPr>
          <w:rFonts w:ascii="Arial Narrow" w:eastAsia="Arial Narrow" w:hAnsi="Arial Narrow" w:cs="Arial Narrow"/>
          <w:b/>
          <w:bCs/>
          <w:sz w:val="21"/>
          <w:szCs w:val="21"/>
        </w:rPr>
        <w:t xml:space="preserve"> (es)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:</w:t>
      </w:r>
    </w:p>
    <w:p w14:paraId="56CB78F9" w14:textId="77777777" w:rsidR="00674549" w:rsidRDefault="00000000">
      <w:pPr>
        <w:spacing w:after="0" w:line="240" w:lineRule="auto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Industria Textil Piura S.A.</w:t>
      </w:r>
    </w:p>
    <w:p w14:paraId="56ECCB49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Presente. - </w:t>
      </w:r>
    </w:p>
    <w:p w14:paraId="553F9FC3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4E0D96E" w14:textId="4F3EDE89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Atención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sz w:val="21"/>
          <w:szCs w:val="21"/>
        </w:rPr>
        <w:t xml:space="preserve">A </w:t>
      </w:r>
      <w:r w:rsidR="00662FED">
        <w:rPr>
          <w:rFonts w:ascii="Arial Narrow" w:eastAsia="Arial Narrow" w:hAnsi="Arial Narrow" w:cs="Arial Narrow"/>
          <w:sz w:val="21"/>
          <w:szCs w:val="21"/>
        </w:rPr>
        <w:t>quien</w:t>
      </w:r>
      <w:r>
        <w:rPr>
          <w:rFonts w:ascii="Arial Narrow" w:eastAsia="Arial Narrow" w:hAnsi="Arial Narrow" w:cs="Arial Narrow"/>
          <w:sz w:val="21"/>
          <w:szCs w:val="21"/>
        </w:rPr>
        <w:t xml:space="preserve"> corresponda</w:t>
      </w:r>
    </w:p>
    <w:p w14:paraId="4101FF6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Asunto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Propuesta de Adquisición Inmobiliaria</w:t>
      </w:r>
    </w:p>
    <w:p w14:paraId="04B0770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0D3022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De mi especial consideración: </w:t>
      </w:r>
    </w:p>
    <w:p w14:paraId="3A05D434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Es un gusto saludarlo. A través de la presente, me permito hacerle llegar nuestra propuesta formal de adquisición respecto a los inmuebles denominados “Ex Textil Piura” (Sub-Lotes A-1 a A-5), inscritos en las Partidas Electrónicas N° 11245957, 11245958, 11245959, 11245960 y 11245961 del Registro de Predios de Piura (provenientes del predio matriz N° 11149491), ubicados en la Zona Industrial de Piura (Prolongación Av. Sanchez Cerro), con un área registral total aproximada de 112,680 m2, actualmente bajo dominio fiduciario de La Fiduciaria S.A.</w:t>
      </w:r>
      <w:proofErr w:type="spellStart"/>
      <w:proofErr w:type="spellEnd"/>
      <w:proofErr w:type="spellStart"/>
      <w:proofErr w:type="spellEnd"/>
    </w:p>
    <w:p w14:paraId="0CAAA06B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8D8D96E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Luego de una evaluación preliminar de la documentación proporcionada, hemos concluido que la propiedad presenta características estratégicas que se ajustan al perfil de ubicación requerido por nuestra representada.</w:t>
      </w:r>
    </w:p>
    <w:p w14:paraId="0219F90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39742205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En ese sentido, presentamos nuestra propuesta de adquisición bajo los siguientes términos y condiciones: </w:t>
      </w:r>
    </w:p>
    <w:p w14:paraId="3749D96F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272749F9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PROPUESTA ECONÓMICA  </w:t>
      </w:r>
    </w:p>
    <w:p w14:paraId="294D9659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208D9359" w14:textId="5B79E686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• Precio de Compra: US $22 500 000.00 (Veintidós millones quinientos mil 00/100 dólares americanos)</w:t>
      </w:r>
    </w:p>
    <w:p w14:paraId="725A8DF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sz w:val="21"/>
          <w:szCs w:val="21"/>
        </w:rPr>
      </w:pPr>
    </w:p>
    <w:p w14:paraId="1704B491" w14:textId="77777777" w:rsidR="006745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Estructura y Modalidad de pago:</w:t>
      </w:r>
    </w:p>
    <w:p w14:paraId="2A8FD9F2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BA8E663" w14:textId="77777777" w:rsidR="00674549" w:rsidRDefault="00000000">
      <w:p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 Pago de  USD $ 50 000 (cincuenta mil 00/100 dólares americanos)  por concepto de Prima de Opción a la firma simultánea de Minuta y Escritura Pública del Contrato de Opción de Compra </w:t>
      </w:r>
      <w:proofErr w:type="gramStart"/>
      <w:proofErr w:type="gramEnd"/>
    </w:p>
    <w:p w14:paraId="499B5D20" w14:textId="77777777" w:rsidR="00674549" w:rsidRDefault="00000000">
      <w:p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 Cancelación del saldo al mes 12, a la firma simultánea de Minuta y Escritura Pública de Compraventa. </w:t>
        <w:br/>
        <w:t xml:space="preserve">o Durante la vigencia de la Opción de Compra, el potencial comprador realizará la negociación con la totalidad de loa creedores de la deuda que grava el inmueble, a fin de lograr el levantamiento de las cargas.</w:t>
      </w:r>
    </w:p>
    <w:p w14:paraId="68506386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</w:p>
    <w:p w14:paraId="6F06EFC8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7829BF44" w14:textId="77777777" w:rsidR="006745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CONDICIONES DE LA OPERACIÓN: </w:t>
      </w:r>
    </w:p>
    <w:p w14:paraId="749B9E6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1186AED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a) Entrega de Certificados: Cinco (5) días hábiles antes de la firma de la Opción de Compra, los propietarios deberán hacer entrega del Certificado de Parámetros Urbanísticos y Edificatorios, y el Certificado de Zonificación y Vías vigentes.</w:t>
      </w:r>
    </w:p>
    <w:p w14:paraId="70CABEAA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b) Situación del Inmueble: El predio no debe estar declarado ni en proceso de declaración como patrimonio cultural.</w:t>
      </w:r>
    </w:p>
    <w:p w14:paraId="2D018548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c) Apoyo en Gestiones: Los otorgantes se comprometen a suscribir todos los documentos y solicitudes necesarios para la aprobación del anteproyecto en consulta ante la municipalidad competente.</w:t>
      </w:r>
    </w:p>
    <w:p w14:paraId="2E62E902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d) Saneamiento Legal: El inmueble deberá contar con título inscrito y saneado, libre de cargas, gravámenes, embargos, litigios o cualquier limitación que afecte su libre disponibilidad y transferencia a la fecha del ejercicio de opción de compra. </w:t>
      </w:r>
    </w:p>
    <w:p w14:paraId="2391C101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e) Obligaciones Tributarias: Todos los tributos municipales (impuesto predial y arbitrios), tasas y aportes vinculados al predio deberán estar totalmente cancelados a la fecha de la firma de la Compraventa. </w:t>
      </w:r>
    </w:p>
    <w:p w14:paraId="29A5FD96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f) Entrega de Documentación: Durante la vigencia de la Opción de Compra, realizaremos Due Diligence legal, comercial y técnica, para lo cual los otorgantes facilitarán toda la información requerida sobre el inmueble y/o sus titulares.</w:t>
      </w:r>
      <w:proofErr w:type="spellStart"/>
      <w:proofErr w:type="spellEnd"/>
      <w:proofErr w:type="spellStart"/>
      <w:proofErr w:type="spellEnd"/>
    </w:p>
    <w:p w14:paraId="5FFE1C2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lastRenderedPageBreak/>
        <w:drawing>
          <wp:anchor distT="0" distB="0" distL="0" distR="0" simplePos="0" relativeHeight="251659264" behindDoc="1" locked="0" layoutInCell="1" hidden="0" allowOverlap="1" wp14:anchorId="4F05BBA0" wp14:editId="29FBBF25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g) Acceso al Predio: Se requerirá acceso regular al inmueble durante la vigencia de la opción para realizar estudios técnicos y evaluaciones de desarrollo.</w:t>
      </w:r>
    </w:p>
    <w:p w14:paraId="328A50D8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h) Área Cedida y Publicidad: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showroom serán de responsabilidad exclusiva de Eco Plaza. </w:t>
        <w:br/>
        <w:t xml:space="preserve"/>
        <w:br/>
        <w:t xml:space="preserve"/>
        <w:br/>
        <w:t xml:space="preserve"/>
      </w:r>
    </w:p>
    <w:p w14:paraId="7F4C380B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Sin otro particular, quedamos a su entera disposición para coordinar una reunión, con el objetivo de ampliar cualquier aspecto de la presente propuesta.</w:t>
        <w:br/>
        <w:t xml:space="preserve"/>
        <w:br/>
        <w:t xml:space="preserve"/>
      </w:r>
    </w:p>
    <w:p w14:paraId="2A0F0C70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Atentamente,</w:t>
      </w:r>
    </w:p>
    <w:p w14:paraId="1E5CE3B4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C984103" w14:textId="77777777" w:rsidR="006745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9E0B600" wp14:editId="7CB2E361">
            <wp:simplePos x="0" y="0"/>
            <wp:positionH relativeFrom="column">
              <wp:posOffset>-60954</wp:posOffset>
            </wp:positionH>
            <wp:positionV relativeFrom="paragraph">
              <wp:posOffset>200768</wp:posOffset>
            </wp:positionV>
            <wp:extent cx="1276350" cy="848207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02FB04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156483B9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4C1E1DA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3A65955F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66202C56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7B51BC60" w14:textId="77777777" w:rsidR="00674549" w:rsidRDefault="00674549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09B4A69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Arq. Keiko Ramirez</w:t>
      </w:r>
    </w:p>
    <w:p w14:paraId="726892B3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Ejecutiva de área de expansión </w:t>
      </w:r>
    </w:p>
    <w:p w14:paraId="30D0C9AD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GRUPO ECOPLAZA</w:t>
      </w:r>
    </w:p>
    <w:p w14:paraId="54D5B402" w14:textId="77777777" w:rsidR="00674549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k.ramirez@ecoplaza.com.pe</w:t>
      </w:r>
    </w:p>
    <w:p w14:paraId="2567997A" w14:textId="77777777" w:rsidR="00674549" w:rsidRDefault="00000000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sz w:val="21"/>
          <w:szCs w:val="21"/>
        </w:rPr>
        <w:t>Cel: +51 982 102 679</w:t>
      </w:r>
    </w:p>
    <w:p w14:paraId="1277B49D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sz w:val="21"/>
          <w:szCs w:val="21"/>
          <w:highlight w:val="lightGray"/>
        </w:rPr>
      </w:pPr>
    </w:p>
    <w:p w14:paraId="1558B5F7" w14:textId="77777777" w:rsidR="00674549" w:rsidRDefault="00674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sectPr w:rsidR="00674549">
      <w:pgSz w:w="11906" w:h="16838"/>
      <w:pgMar w:top="1985" w:right="1700" w:bottom="198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14001D-FFD7-4933-BE27-BA81EBE421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0109D78-C2BA-431E-BC72-B8A109E98022}"/>
    <w:embedBold r:id="rId3" w:fontKey="{A1B89C90-B6EE-4767-97E0-24D043E2440C}"/>
    <w:embedItalic r:id="rId4" w:fontKey="{C3C9A7B4-1F09-43CD-A236-2C232B298370}"/>
  </w:font>
  <w:font w:name="Play">
    <w:charset w:val="00"/>
    <w:family w:val="auto"/>
    <w:pitch w:val="default"/>
    <w:embedRegular r:id="rId5" w:fontKey="{B236D6AE-2B16-4940-992E-39DE5C6A694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C005FDA6-0777-486C-B715-303E9558F23A}"/>
    <w:embedBold r:id="rId7" w:fontKey="{09F4B096-FC1B-490B-A785-7FE6139A8829}"/>
    <w:embedItalic r:id="rId8" w:fontKey="{56C75721-4D17-402D-9953-8727A75DC66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C278054A-E53E-4968-8DB9-9E2B4FAD766D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10" w:fontKey="{4BC7B103-6D11-49A7-B4BA-CBEDDA458F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5EC0C3F9-DA13-43BE-8419-70C2E92206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A3C73D1-6C9D-48A5-BD3F-CBDF80DEDD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D0C"/>
    <w:multiLevelType w:val="multilevel"/>
    <w:tmpl w:val="776A7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4095"/>
    <w:multiLevelType w:val="multilevel"/>
    <w:tmpl w:val="8EF27898"/>
    <w:lvl w:ilvl="0">
      <w:start w:val="1"/>
      <w:numFmt w:val="lowerLetter"/>
      <w:lvlText w:val="%1)"/>
      <w:lvlJc w:val="left"/>
      <w:pPr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D4B8E"/>
    <w:multiLevelType w:val="multilevel"/>
    <w:tmpl w:val="A2EA5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084128">
    <w:abstractNumId w:val="0"/>
  </w:num>
  <w:num w:numId="2" w16cid:durableId="1863014521">
    <w:abstractNumId w:val="2"/>
  </w:num>
  <w:num w:numId="3" w16cid:durableId="6160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9"/>
    <w:rsid w:val="00662FED"/>
    <w:rsid w:val="0067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4F39B"/>
  <w15:docId w15:val="{47AE7F5B-DD1F-4713-91A2-60EDB71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v8b1GWNfdZhNtd+iPXeQVkh8g==">CgMxLjA4AHIhMVdpV0JxdFhyR2RBNllidHV1TGszZXVuQVFxa2xvRnNV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Keiko Ramirez</cp:lastModifiedBy>
  <cp:revision>2</cp:revision>
  <dcterms:created xsi:type="dcterms:W3CDTF">2026-07-27T17:14:00Z</dcterms:created>
  <dcterms:modified xsi:type="dcterms:W3CDTF">2026-07-27T17:15:00Z</dcterms:modified>
</cp:coreProperties>
</file>