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DE3"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
          <w:bCs/>
          <w:noProof/>
          <w:sz w:val="21"/>
          <w:szCs w:val="21"/>
        </w:rPr>
        <w:drawing>
          <wp:anchor distT="0" distB="0" distL="0" distR="0" simplePos="0" relativeHeight="251658240" behindDoc="1" locked="0" layoutInCell="1" hidden="0" allowOverlap="1" wp14:anchorId="074990C9" wp14:editId="2C443082">
            <wp:simplePos x="0" y="0"/>
            <wp:positionH relativeFrom="page">
              <wp:posOffset>7200</wp:posOffset>
            </wp:positionH>
            <wp:positionV relativeFrom="page">
              <wp:posOffset>43200</wp:posOffset>
            </wp:positionV>
            <wp:extent cx="7545070" cy="10658907"/>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p>
    <w:p w14:paraId="2B1BB744"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Cs/>
          <w:color w:val="000000"/>
          <w:sz w:val="21"/>
          <w:szCs w:val="21"/>
        </w:rPr>
        <w:t xml:space="preserve">Lima, 25 de agosto de 2026 </w:t>
      </w:r>
    </w:p>
    <w:p w14:paraId="61527176"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32D799D4"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14352B51" w14:textId="3D4796C5" w:rsidR="00674549" w:rsidRDefault="00000000">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Señora :</w:t>
      </w:r>
    </w:p>
    <w:p w14:paraId="56CB78F9" w14:textId="77777777" w:rsidR="00674549" w:rsidRDefault="00000000">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Judith Vera </w:t>
        <w:br/>
        <w:t xml:space="preserve"/>
      </w:r>
      <w:r>
        <w:rPr>
          <w:sz w:val="22"/>
          <w:szCs w:val="22"/>
          <w:rFonts w:ascii="Arial Narrow" w:eastAsia="Arial Narrow" w:hAnsi="Arial Narrow" w:cs="Arial Narrow"/>
        </w:rPr>
        <w:t xml:space="preserve">Empresa : Intercorp Retail</w:t>
      </w:r>
    </w:p>
    <w:p w14:paraId="56ECCB49"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Presente. - </w:t>
      </w:r>
    </w:p>
    <w:p w14:paraId="553F9FC3"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4E0D96E" w14:textId="4F3EDE89"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Atención</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r>
      <w:r>
        <w:rPr>
          <w:rFonts w:ascii="Arial Narrow" w:eastAsia="Arial Narrow" w:hAnsi="Arial Narrow" w:cs="Arial Narrow"/>
          <w:sz w:val="21"/>
          <w:szCs w:val="21"/>
        </w:rPr>
        <w:t xml:space="preserve">A </w:t>
      </w:r>
      <w:r w:rsidR="00662FED">
        <w:rPr>
          <w:rFonts w:ascii="Arial Narrow" w:eastAsia="Arial Narrow" w:hAnsi="Arial Narrow" w:cs="Arial Narrow"/>
          <w:sz w:val="21"/>
          <w:szCs w:val="21"/>
        </w:rPr>
        <w:t>quien</w:t>
      </w:r>
      <w:r>
        <w:rPr>
          <w:rFonts w:ascii="Arial Narrow" w:eastAsia="Arial Narrow" w:hAnsi="Arial Narrow" w:cs="Arial Narrow"/>
          <w:sz w:val="21"/>
          <w:szCs w:val="21"/>
        </w:rPr>
        <w:t xml:space="preserve"> corresponda</w:t>
      </w:r>
    </w:p>
    <w:p w14:paraId="4101FF6B"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Asunto</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t>Propuesta de Adquisición Inmobiliaria</w:t>
      </w:r>
    </w:p>
    <w:p w14:paraId="04B07707"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0D3022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De mi especial consideración: </w:t>
      </w:r>
    </w:p>
    <w:p w14:paraId="3A05D43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sz w:val="21"/>
          <w:szCs w:val="21"/>
        </w:rPr>
      </w:pPr>
      <w:r>
        <w:rPr>
          <w:rFonts w:ascii="Arial Narrow" w:eastAsia="Arial Narrow" w:hAnsi="Arial Narrow" w:cs="Arial Narrow"/>
          <w:color w:val="000000"/>
          <w:sz w:val="21"/>
          <w:szCs w:val="21"/>
        </w:rPr>
        <w:t xml:space="preserve">Es un gusto saludarlo. A través de la presente, me permito hacerle llegar nuestra propuesta formal de adquisición respecto al inmueble ubicado en Fundo San Antonio, Carretera Piura–Catacaos, Catacaos, Piura, inscrito en la Partida Electrónica N° 04014576 del registro de bienes inmuebles de Piura.</w:t>
      </w:r>
      <w:proofErr w:type="spellStart"/>
      <w:proofErr w:type="spellEnd"/>
      <w:proofErr w:type="spellStart"/>
      <w:proofErr w:type="spellEnd"/>
    </w:p>
    <w:p w14:paraId="0CAAA06B"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p>
    <w:p w14:paraId="08D8D96E"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Luego de una evaluación preliminar de la documentación proporcionada, hemos concluido que la propiedad con un área aproximada de 47 935.73 m2, presenta características estratégicas que se ajustan al perfil de ubicación requerido para el desarrollo de un proyecto de lotización. </w:t>
      </w:r>
    </w:p>
    <w:p w14:paraId="0219F90D"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39742205"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En ese sentido, presentamos nuestra propuesta de adquisición bajo los siguientes términos y condiciones: </w:t>
      </w:r>
    </w:p>
    <w:p w14:paraId="3749D96F"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272749F9"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PROPUESTA ECONÓMICA  </w:t>
      </w:r>
    </w:p>
    <w:p w14:paraId="294D9659"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208D9359" w14:textId="5B79E686" w:rsidR="00674549" w:rsidRDefault="00000000">
      <w:pPr>
        <w:pBdr>
          <w:top w:val="nil"/>
          <w:left w:val="nil"/>
          <w:bottom w:val="nil"/>
          <w:right w:val="nil"/>
          <w:between w:val="nil"/>
        </w:pBdr>
        <w:spacing w:after="0" w:line="240" w:lineRule="auto"/>
        <w:jc w:val="both"/>
        <w:rPr>
          <w:color w:val="000000"/>
          <w:sz w:val="21"/>
          <w:szCs w:val="21"/>
        </w:rPr>
      </w:pPr>
      <w:r>
        <w:rPr>
          <w:rFonts w:ascii="Arial Narrow" w:eastAsia="Arial Narrow" w:hAnsi="Arial Narrow" w:cs="Arial Narrow"/>
          <w:bCs/>
          <w:color w:val="000000"/>
          <w:sz w:val="21"/>
          <w:szCs w:val="21"/>
        </w:rPr>
        <w:t xml:space="preserve">• Precio de Compra: US $2 500 000.00 (Dos millones quinientos mil 00/100 dólares americanos).</w:t>
      </w:r>
    </w:p>
    <w:p w14:paraId="725A8DF4"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sz w:val="21"/>
          <w:szCs w:val="21"/>
        </w:rPr>
      </w:pPr>
    </w:p>
    <w:p w14:paraId="1704B491" w14:textId="77777777" w:rsidR="00674549" w:rsidRDefault="00000000">
      <w:pPr>
        <w:numPr>
          <w:ilvl w:val="0"/>
          <w:numId w:val="2"/>
        </w:numPr>
        <w:pBdr>
          <w:top w:val="nil"/>
          <w:left w:val="nil"/>
          <w:bottom w:val="nil"/>
          <w:right w:val="nil"/>
          <w:between w:val="nil"/>
        </w:pBdr>
        <w:spacing w:after="0" w:line="240" w:lineRule="auto"/>
        <w:jc w:val="both"/>
        <w:rPr>
          <w:b/>
          <w:bCs/>
          <w:color w:val="000000"/>
          <w:sz w:val="21"/>
          <w:szCs w:val="21"/>
        </w:rPr>
      </w:pPr>
      <w:r>
        <w:rPr>
          <w:rFonts w:ascii="Arial Narrow" w:eastAsia="Arial Narrow" w:hAnsi="Arial Narrow" w:cs="Arial Narrow"/>
          <w:b/>
          <w:bCs/>
          <w:color w:val="000000"/>
          <w:sz w:val="21"/>
          <w:szCs w:val="21"/>
        </w:rPr>
        <w:t>Estructura y Modalidad de pago:</w:t>
      </w:r>
    </w:p>
    <w:p w14:paraId="2A8FD9F2"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b/>
          <w:bCs/>
          <w:sz w:val="21"/>
          <w:szCs w:val="21"/>
        </w:rPr>
      </w:pPr>
    </w:p>
    <w:p w14:paraId="6BA8E663" w14:textId="77777777" w:rsidR="00674549" w:rsidRDefault="00000000">
      <w:pPr>
        <w:spacing w:after="0" w:line="240" w:lineRule="auto"/>
        <w:jc w:val="both"/>
        <w:rPr>
          <w:sz w:val="21"/>
          <w:szCs w:val="21"/>
        </w:rPr>
      </w:pPr>
      <w:r>
        <w:rPr>
          <w:rFonts w:ascii="Arial Narrow" w:eastAsia="Arial Narrow" w:hAnsi="Arial Narrow" w:cs="Arial Narrow"/>
          <w:sz w:val="21"/>
          <w:szCs w:val="21"/>
        </w:rPr>
        <w:t xml:space="preserve">o Pago de  USD $ 50 000 (cincuenta mil 00/100 dólares americanos)  por concepto de Prima de Opción a la firma simultánea de Minuta y Escritura Pública del Contrato de Opción de Compra </w:t>
      </w:r>
      <w:proofErr w:type="gramStart"/>
      <w:proofErr w:type="gramEnd"/>
    </w:p>
    <w:p w14:paraId="499B5D20" w14:textId="77777777" w:rsidR="00674549" w:rsidRDefault="00000000">
      <w:pPr>
        <w:numPr>
          <w:ilvl w:val="1"/>
          <w:numId w:val="2"/>
        </w:numPr>
        <w:spacing w:after="0" w:line="240" w:lineRule="auto"/>
        <w:jc w:val="both"/>
        <w:rPr>
          <w:sz w:val="21"/>
          <w:szCs w:val="21"/>
        </w:rPr>
      </w:pPr>
      <w:r>
        <w:rPr>
          <w:rFonts w:ascii="Arial Narrow" w:eastAsia="Arial Narrow" w:hAnsi="Arial Narrow" w:cs="Arial Narrow"/>
          <w:sz w:val="21"/>
          <w:szCs w:val="21"/>
        </w:rPr>
        <w:t xml:space="preserve">Cancelación del saldo al mes 6, a la firma simultánea de Minuta y Escritura Pública de Compraventa. </w:t>
      </w:r>
    </w:p>
    <w:p w14:paraId="68506386"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t>
      </w:r>
    </w:p>
    <w:p w14:paraId="6F06EFC8"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b/>
          <w:bCs/>
          <w:color w:val="000000"/>
          <w:sz w:val="21"/>
          <w:szCs w:val="21"/>
        </w:rPr>
      </w:pPr>
    </w:p>
    <w:p w14:paraId="7829BF44"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CONDICIONES DE LA OPERACIÓN: </w:t>
      </w:r>
    </w:p>
    <w:p w14:paraId="749B9E64"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11186AED"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a) Entrega de Certificados: Cinco (5) días hábiles antes de la firma de la Opción de Compra, los propietarios deberán hacer entrega del Certificado de Parámetros Urbanísticos y Edificatorios, y el Certificado de Zonificación y Vías vigentes.</w:t>
      </w:r>
    </w:p>
    <w:p w14:paraId="70CABEAA"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b) Situación del Inmueble: El predio no debe estar declarado ni en proceso de declaración como patrimonio cultural.</w:t>
      </w:r>
    </w:p>
    <w:p w14:paraId="2D01854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c) Apoyo en Gestiones: Los otorgantes se comprometen a suscribir todos los documentos y solicitudes necesarios para la aprobación del anteproyecto en consulta ante la municipalidad competente.</w:t>
      </w:r>
    </w:p>
    <w:p w14:paraId="2E62E902"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d) Saneamiento Legal: El inmueble deberá contar con título inscrito y saneado, libre de cargas, gravámenes, embargos, litigios o cualquier limitación que afecte su libre disponibilidad y transferencia a la fecha del ejercicio de opción de compra. </w:t>
      </w:r>
    </w:p>
    <w:p w14:paraId="2391C101"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e) Obligaciones Tributarias: Todos los tributos municipales (impuesto predial y arbitrios), tasas y aportes vinculados al predio deberán estar totalmente cancelados a la fecha de la firma de la Compraventa. </w:t>
      </w:r>
    </w:p>
    <w:p w14:paraId="29A5FD96"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f) Entrega de Documentación: Durante la vigencia de la Opción de Compra, realizaremos Due Diligence legal, comercial y técnica, para lo cual los otorgantes facilitarán toda la información requerida sobre el inmueble y/o sus titulares.</w:t>
      </w:r>
      <w:proofErr w:type="spellStart"/>
      <w:proofErr w:type="spellEnd"/>
      <w:proofErr w:type="spellStart"/>
      <w:proofErr w:type="spellEnd"/>
    </w:p>
    <w:p w14:paraId="5FFE1C23"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noProof/>
          <w:sz w:val="21"/>
          <w:szCs w:val="21"/>
        </w:rPr>
        <w:lastRenderedPageBreak/>
        <w:drawing>
          <wp:anchor distT="0" distB="0" distL="0" distR="0" simplePos="0" relativeHeight="251659264" behindDoc="1" locked="0" layoutInCell="1" hidden="0" allowOverlap="1" wp14:anchorId="4F05BBA0" wp14:editId="29FBBF25">
            <wp:simplePos x="0" y="0"/>
            <wp:positionH relativeFrom="page">
              <wp:posOffset>43200</wp:posOffset>
            </wp:positionH>
            <wp:positionV relativeFrom="page">
              <wp:posOffset>43200</wp:posOffset>
            </wp:positionV>
            <wp:extent cx="7545070" cy="1065890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r>
        <w:rPr>
          <w:rFonts w:ascii="Arial Narrow" w:eastAsia="Arial Narrow" w:hAnsi="Arial Narrow" w:cs="Arial Narrow"/>
          <w:bCs/>
          <w:color w:val="000000"/>
          <w:sz w:val="21"/>
          <w:szCs w:val="21"/>
        </w:rPr>
        <w:t xml:space="preserve">g) Acceso al Predio: Se requerirá acceso regular al inmueble durante la vigencia de la opción para realizar estudios técnicos y evaluaciones de desarrollo.</w:t>
      </w:r>
    </w:p>
    <w:p w14:paraId="328A50D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b/>
          <w:rFonts w:ascii="Arial Narrow" w:eastAsia="Arial Narrow" w:hAnsi="Arial Narrow" w:cs="Arial Narrow"/>
          <w:bCs/>
          <w:color w:val="000000"/>
          <w:sz w:val="21"/>
          <w:szCs w:val="21"/>
        </w:rPr>
        <w:t xml:space="preserve">h) Área Cedida y Publicidad: </w:t>
      </w:r>
      <w:r>
        <w:rPr>
          <w:rFonts w:ascii="Arial Narrow" w:eastAsia="Arial Narrow" w:hAnsi="Arial Narrow" w:cs="Arial Narrow"/>
          <w:bCs/>
          <w:color w:val="000000"/>
          <w:sz w:val="21"/>
          <w:szCs w:val="21"/>
        </w:rPr>
        <w:t xml:space="preserve">Se requiere la cesión de uso de un área de 200 m² para el acondicionamiento y uso de una caseta o showroom inmobiliario durante la vigencia del contrato. Asimismo, procederemos a instalar publicidad en el interior y exterior del inmueble para promocionar dicho showroom, sin alterar su estructura. Todo trámite, gestión, costo, autorización administrativa y riesgo derivado de la instalación y mantenimiento de la publicidad y el showroom serán de responsabilidad exclusiva de Eco Plaza. </w:t>
        <w:br/>
        <w:t xml:space="preserve"/>
        <w:br/>
        <w:t xml:space="preserve"/>
        <w:br/>
        <w:t xml:space="preserve"/>
      </w:r>
    </w:p>
    <w:p w14:paraId="7F4C380B" w14:textId="77777777" w:rsidR="00674549" w:rsidRDefault="00000000">
      <w:pPr>
        <w:pBdr>
          <w:top w:val="nil"/>
          <w:left w:val="nil"/>
          <w:bottom w:val="nil"/>
          <w:right w:val="nil"/>
          <w:between w:val="nil"/>
        </w:pBdr>
        <w:spacing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Sin otro particular, quedamos a su entera disposición para coordinar una reunión, con el objetivo de ampliar cualquier aspecto de la presente propuesta.</w:t>
        <w:br/>
        <w:t xml:space="preserve"/>
        <w:br/>
        <w:t xml:space="preserve"/>
        <w:br/>
        <w:t xml:space="preserve"/>
      </w:r>
    </w:p>
    <w:p w14:paraId="2A0F0C70" w14:textId="77777777" w:rsidR="00674549" w:rsidRDefault="00000000">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Atentamente,</w:t>
      </w:r>
    </w:p>
    <w:p w14:paraId="1E5CE3B4" w14:textId="77777777" w:rsidR="00674549" w:rsidRDefault="00674549">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p>
    <w:p w14:paraId="6C984103" w14:textId="77777777" w:rsidR="00674549" w:rsidRDefault="00000000">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r>
        <w:rPr>
          <w:noProof/>
        </w:rPr>
        <w:drawing>
          <wp:anchor distT="114300" distB="114300" distL="114300" distR="114300" simplePos="0" relativeHeight="251660288" behindDoc="0" locked="0" layoutInCell="1" hidden="0" allowOverlap="1" wp14:anchorId="39E0B600" wp14:editId="7CB2E361">
            <wp:simplePos x="0" y="0"/>
            <wp:positionH relativeFrom="column">
              <wp:posOffset>-60954</wp:posOffset>
            </wp:positionH>
            <wp:positionV relativeFrom="paragraph">
              <wp:posOffset>200768</wp:posOffset>
            </wp:positionV>
            <wp:extent cx="1276350" cy="84820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76350" cy="848207"/>
                    </a:xfrm>
                    <a:prstGeom prst="rect">
                      <a:avLst/>
                    </a:prstGeom>
                    <a:ln/>
                  </pic:spPr>
                </pic:pic>
              </a:graphicData>
            </a:graphic>
          </wp:anchor>
        </w:drawing>
      </w:r>
    </w:p>
    <w:p w14:paraId="2802FB04" w14:textId="77777777" w:rsidR="00674549" w:rsidRDefault="00674549">
      <w:pPr>
        <w:spacing w:after="0" w:line="240" w:lineRule="auto"/>
        <w:jc w:val="both"/>
        <w:rPr>
          <w:rFonts w:ascii="Arial Narrow" w:eastAsia="Arial Narrow" w:hAnsi="Arial Narrow" w:cs="Arial Narrow"/>
          <w:b/>
          <w:bCs/>
          <w:sz w:val="21"/>
          <w:szCs w:val="21"/>
        </w:rPr>
      </w:pPr>
    </w:p>
    <w:p w14:paraId="156483B9" w14:textId="77777777" w:rsidR="00674549" w:rsidRDefault="00674549">
      <w:pPr>
        <w:spacing w:after="0" w:line="240" w:lineRule="auto"/>
        <w:jc w:val="both"/>
        <w:rPr>
          <w:rFonts w:ascii="Arial Narrow" w:eastAsia="Arial Narrow" w:hAnsi="Arial Narrow" w:cs="Arial Narrow"/>
          <w:b/>
          <w:bCs/>
          <w:sz w:val="21"/>
          <w:szCs w:val="21"/>
        </w:rPr>
      </w:pPr>
    </w:p>
    <w:p w14:paraId="4C1E1DAF" w14:textId="77777777" w:rsidR="00674549" w:rsidRDefault="00674549">
      <w:pPr>
        <w:spacing w:after="0" w:line="240" w:lineRule="auto"/>
        <w:jc w:val="both"/>
        <w:rPr>
          <w:rFonts w:ascii="Arial Narrow" w:eastAsia="Arial Narrow" w:hAnsi="Arial Narrow" w:cs="Arial Narrow"/>
          <w:b/>
          <w:bCs/>
          <w:sz w:val="21"/>
          <w:szCs w:val="21"/>
        </w:rPr>
      </w:pPr>
    </w:p>
    <w:p w14:paraId="3A65955F" w14:textId="77777777" w:rsidR="00674549" w:rsidRDefault="00674549">
      <w:pPr>
        <w:spacing w:after="0" w:line="240" w:lineRule="auto"/>
        <w:jc w:val="both"/>
        <w:rPr>
          <w:rFonts w:ascii="Arial Narrow" w:eastAsia="Arial Narrow" w:hAnsi="Arial Narrow" w:cs="Arial Narrow"/>
          <w:b/>
          <w:bCs/>
          <w:sz w:val="21"/>
          <w:szCs w:val="21"/>
        </w:rPr>
      </w:pPr>
    </w:p>
    <w:p w14:paraId="66202C56" w14:textId="77777777" w:rsidR="00674549" w:rsidRDefault="00674549">
      <w:pPr>
        <w:spacing w:after="0" w:line="240" w:lineRule="auto"/>
        <w:jc w:val="both"/>
        <w:rPr>
          <w:rFonts w:ascii="Arial Narrow" w:eastAsia="Arial Narrow" w:hAnsi="Arial Narrow" w:cs="Arial Narrow"/>
          <w:b/>
          <w:bCs/>
          <w:sz w:val="21"/>
          <w:szCs w:val="21"/>
        </w:rPr>
      </w:pPr>
    </w:p>
    <w:p w14:paraId="7B51BC60" w14:textId="77777777" w:rsidR="00674549" w:rsidRDefault="00674549">
      <w:pPr>
        <w:spacing w:after="0" w:line="240" w:lineRule="auto"/>
        <w:jc w:val="both"/>
        <w:rPr>
          <w:rFonts w:ascii="Arial Narrow" w:eastAsia="Arial Narrow" w:hAnsi="Arial Narrow" w:cs="Arial Narrow"/>
          <w:b/>
          <w:bCs/>
          <w:sz w:val="21"/>
          <w:szCs w:val="21"/>
        </w:rPr>
      </w:pPr>
    </w:p>
    <w:p w14:paraId="09B4A69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Arq. Keiko Ramirez</w:t>
      </w:r>
    </w:p>
    <w:p w14:paraId="726892B3"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 xml:space="preserve">Ejecutiva de área de expansión </w:t>
      </w:r>
    </w:p>
    <w:p w14:paraId="30D0C9A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GRUPO ECOPLAZA</w:t>
      </w:r>
    </w:p>
    <w:p w14:paraId="54D5B402"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k.ramirez@ecoplaza.com.pe</w:t>
      </w:r>
    </w:p>
    <w:p w14:paraId="2567997A" w14:textId="77777777" w:rsidR="00674549" w:rsidRDefault="00000000">
      <w:pPr>
        <w:spacing w:after="0" w:line="240" w:lineRule="auto"/>
        <w:jc w:val="both"/>
        <w:rPr>
          <w:rFonts w:ascii="Quattrocento Sans" w:eastAsia="Quattrocento Sans" w:hAnsi="Quattrocento Sans" w:cs="Quattrocento Sans"/>
          <w:b/>
          <w:bCs/>
          <w:sz w:val="20"/>
          <w:szCs w:val="20"/>
        </w:rPr>
      </w:pPr>
      <w:r>
        <w:rPr>
          <w:rFonts w:ascii="Arial Narrow" w:eastAsia="Arial Narrow" w:hAnsi="Arial Narrow" w:cs="Arial Narrow"/>
          <w:sz w:val="21"/>
          <w:szCs w:val="21"/>
        </w:rPr>
        <w:t>Cel: +51 982 102 679</w:t>
      </w:r>
    </w:p>
    <w:p w14:paraId="1277B49D"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sz w:val="21"/>
          <w:szCs w:val="21"/>
          <w:highlight w:val="lightGray"/>
        </w:rPr>
      </w:pPr>
    </w:p>
    <w:p w14:paraId="1558B5F7"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sectPr w:rsidR="00674549">
      <w:pgSz w:w="11906" w:h="16838"/>
      <w:pgMar w:top="1985" w:right="1700" w:bottom="198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614001D-FFD7-4933-BE27-BA81EBE4218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20109D78-C2BA-431E-BC72-B8A109E98022}"/>
    <w:embedBold r:id="rId3" w:fontKey="{A1B89C90-B6EE-4767-97E0-24D043E2440C}"/>
    <w:embedItalic r:id="rId4" w:fontKey="{C3C9A7B4-1F09-43CD-A236-2C232B298370}"/>
  </w:font>
  <w:font w:name="Play">
    <w:charset w:val="00"/>
    <w:family w:val="auto"/>
    <w:pitch w:val="default"/>
    <w:embedRegular r:id="rId5" w:fontKey="{B236D6AE-2B16-4940-992E-39DE5C6A694B}"/>
  </w:font>
  <w:font w:name="Arial Narrow">
    <w:panose1 w:val="020B0606020202030204"/>
    <w:charset w:val="00"/>
    <w:family w:val="swiss"/>
    <w:pitch w:val="variable"/>
    <w:sig w:usb0="00000287" w:usb1="00000800" w:usb2="00000000" w:usb3="00000000" w:csb0="0000009F" w:csb1="00000000"/>
    <w:embedRegular r:id="rId6" w:fontKey="{C005FDA6-0777-486C-B715-303E9558F23A}"/>
    <w:embedBold r:id="rId7" w:fontKey="{09F4B096-FC1B-490B-A785-7FE6139A8829}"/>
    <w:embedItalic r:id="rId8" w:fontKey="{56C75721-4D17-402D-9953-8727A75DC667}"/>
  </w:font>
  <w:font w:name="Verdana">
    <w:panose1 w:val="020B0604030504040204"/>
    <w:charset w:val="00"/>
    <w:family w:val="swiss"/>
    <w:pitch w:val="variable"/>
    <w:sig w:usb0="A00006FF" w:usb1="4000205B" w:usb2="00000010" w:usb3="00000000" w:csb0="0000019F" w:csb1="00000000"/>
    <w:embedRegular r:id="rId9" w:fontKey="{C278054A-E53E-4968-8DB9-9E2B4FAD766D}"/>
  </w:font>
  <w:font w:name="Quattrocento Sans">
    <w:charset w:val="00"/>
    <w:family w:val="swiss"/>
    <w:pitch w:val="variable"/>
    <w:sig w:usb0="800000BF" w:usb1="4000005B" w:usb2="00000000" w:usb3="00000000" w:csb0="00000001" w:csb1="00000000"/>
    <w:embedBold r:id="rId10" w:fontKey="{4BC7B103-6D11-49A7-B4BA-CBEDDA458F1E}"/>
  </w:font>
  <w:font w:name="Calibri">
    <w:panose1 w:val="020F0502020204030204"/>
    <w:charset w:val="00"/>
    <w:family w:val="swiss"/>
    <w:pitch w:val="variable"/>
    <w:sig w:usb0="E4002EFF" w:usb1="C200247B" w:usb2="00000009" w:usb3="00000000" w:csb0="000001FF" w:csb1="00000000"/>
    <w:embedRegular r:id="rId11" w:fontKey="{5EC0C3F9-DA13-43BE-8419-70C2E9220621}"/>
  </w:font>
  <w:font w:name="Cambria">
    <w:panose1 w:val="02040503050406030204"/>
    <w:charset w:val="00"/>
    <w:family w:val="roman"/>
    <w:pitch w:val="variable"/>
    <w:sig w:usb0="E00006FF" w:usb1="420024FF" w:usb2="02000000" w:usb3="00000000" w:csb0="0000019F" w:csb1="00000000"/>
    <w:embedRegular r:id="rId12" w:fontKey="{1A3C73D1-6C9D-48A5-BD3F-CBDF80DEDD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D0C"/>
    <w:multiLevelType w:val="multilevel"/>
    <w:tmpl w:val="776A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84095"/>
    <w:multiLevelType w:val="multilevel"/>
    <w:tmpl w:val="8EF27898"/>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ED4B8E"/>
    <w:multiLevelType w:val="multilevel"/>
    <w:tmpl w:val="A2EA5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084128">
    <w:abstractNumId w:val="0"/>
  </w:num>
  <w:num w:numId="2" w16cid:durableId="1863014521">
    <w:abstractNumId w:val="2"/>
  </w:num>
  <w:num w:numId="3" w16cid:durableId="6160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49"/>
    <w:rsid w:val="00662FED"/>
    <w:rsid w:val="006745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39B"/>
  <w15:docId w15:val="{47AE7F5B-DD1F-4713-91A2-60EDB71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v8b1GWNfdZhNtd+iPXeQVkh8g==">CgMxLjA4AHIhMVdpV0JxdFhyR2RBNllidHV1TGszZXVuQVFxa2xvRnNV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3064</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Keiko Ramirez</cp:lastModifiedBy>
  <cp:revision>2</cp:revision>
  <dcterms:created xsi:type="dcterms:W3CDTF">2026-07-27T17:14:00Z</dcterms:created>
  <dcterms:modified xsi:type="dcterms:W3CDTF">2026-07-27T17:15:00Z</dcterms:modified>
</cp:coreProperties>
</file>