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FAM. ZAVALETA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erle llegar nuestra propuesta formal de adquisición respecto del inmueble ubicado 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Av. Infancia 418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Cusco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Cusco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de 4 600.00 m² inscrita 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 la partida registral N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°11077568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N°11120253, N°11011632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9’000,000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Nueve millones y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1,956.52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6 meses con el monto de USD $ 100 000 (cien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sz w:val="20"/>
          <w:szCs w:val="20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mes 6, firma de la Escritura de Compraventa y cancelación del saldo del precio total.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-152398</wp:posOffset>
            </wp:positionH>
            <wp:positionV relativeFrom="paragraph">
              <wp:posOffset>116458</wp:posOffset>
            </wp:positionV>
            <wp:extent cx="1060324" cy="966073"/>
            <wp:effectExtent b="115632" l="102583" r="102583" t="115632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127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12700" cy="127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Cesar Andres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Cortez Garcia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Arquitecto de Equipamiento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ccortez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AoQ4Wv3IWUSp8mJYQMw3eCTYkg==">CgMxLjA4AHIhMVpqY3VNVnV0RVhKaEt6T0sxSDYzNWs1RWRXRFg5QW5W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