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INMOBILIARIA SOLÍS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SR. IGNACIO MADRID SOLÍS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Av. Hoyos Rubio S/N, Cajamarca, Cajamarca.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3 125.51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las partidas registrales N°</w:t>
      </w:r>
      <w:r w:rsidDel="00000000" w:rsidR="00000000" w:rsidRPr="00000000">
        <w:rPr>
          <w:rFonts w:ascii="Arial" w:cs="Arial" w:eastAsia="Arial" w:hAnsi="Arial"/>
          <w:color w:val="323232"/>
          <w:sz w:val="18"/>
          <w:szCs w:val="18"/>
          <w:rtl w:val="0"/>
        </w:rPr>
        <w:t xml:space="preserve">11121313 y N°11148009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1’900,00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novecientos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$ 20,000 (veinte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200012" cy="811519"/>
            <wp:effectExtent b="0" l="0" r="0" t="0"/>
            <wp:wrapNone/>
            <wp:docPr id="177815301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Arial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4zRmi+xfSZhnCgwgN+xqEUrswg==">CgMxLjA4AHIhMUc5V1RoVUxRWGNVbEZJd1VPUllkajl2QjlGdDFoUjJC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