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febrero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INMOBILIARIA LOS ANDES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SR. WILLY MATEO CISNEROS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Psje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Travezan con Calle Real, El Tambo, Huancayo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ada de 2 243.40 m² ins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crita en la partida registral N° 02014137, con frente a Calle Real presenta características estratégicas que se ajustan al perfil de ubicación requerido para el desarrollo de un proyecto comercial.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1’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794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720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(Un millón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setecientos noventa y cuatro mil setecientos 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0.00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treinta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386715</wp:posOffset>
            </wp:positionH>
            <wp:positionV relativeFrom="paragraph">
              <wp:posOffset>112395</wp:posOffset>
            </wp:positionV>
            <wp:extent cx="1123950" cy="1045845"/>
            <wp:effectExtent b="0" l="0" r="0" t="0"/>
            <wp:wrapSquare wrapText="bothSides" distB="0" distT="0" distL="114300" distR="114300"/>
            <wp:docPr id="177815300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0184" l="32715" r="29305" t="17657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45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Ing. Alisson Marysella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Orellana Romero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CIP: 296086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 de Proyectos Inmobiliarios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Gestor.inmobiliario@ecoplaza.com.pe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+51 936 450 265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WKhrfMw/kcCjTYAmoaj34f6RKQ==">CgMxLjA4AHIhMW0tY1QyZ3RfX25OTmxYYWh4WE02X0NLc3dKa3d3TmhJ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