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7BCC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noProof/>
          <w:sz w:val="21"/>
          <w:szCs w:val="21"/>
        </w:rPr>
        <w:drawing>
          <wp:anchor distT="0" distB="0" distL="0" distR="0" simplePos="0" relativeHeight="251658240" behindDoc="1" locked="0" layoutInCell="1" hidden="0" allowOverlap="1" wp14:anchorId="57918C7E" wp14:editId="05C7A3E8">
            <wp:simplePos x="0" y="0"/>
            <wp:positionH relativeFrom="page">
              <wp:posOffset>7200</wp:posOffset>
            </wp:positionH>
            <wp:positionV relativeFrom="page">
              <wp:posOffset>43200</wp:posOffset>
            </wp:positionV>
            <wp:extent cx="7545070" cy="10658907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1D24C4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Lima, 27 de agosto de 2026 </w:t>
      </w:r>
    </w:p>
    <w:p w14:paraId="39183D02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71E94C57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1E22A4E9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Señor</w:t>
      </w:r>
      <w:r>
        <w:rPr>
          <w:rFonts w:ascii="Arial Narrow" w:eastAsia="Arial Narrow" w:hAnsi="Arial Narrow" w:cs="Arial Narrow"/>
          <w:b/>
          <w:bCs/>
          <w:sz w:val="21"/>
          <w:szCs w:val="21"/>
        </w:rPr>
        <w:t>a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:</w:t>
      </w:r>
    </w:p>
    <w:p w14:paraId="321D4980" w14:textId="77777777" w:rsidR="00AF647A" w:rsidRDefault="00E54186">
      <w:pPr>
        <w:spacing w:after="0" w:line="240" w:lineRule="auto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Rosa Luna </w:t>
      </w:r>
    </w:p>
    <w:p w14:paraId="28997896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Presente. - </w:t>
      </w:r>
    </w:p>
    <w:p w14:paraId="22B3D81A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68762D77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Atención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  <w:t>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sz w:val="21"/>
          <w:szCs w:val="21"/>
        </w:rPr>
        <w:t>A quién corresponda</w:t>
      </w:r>
    </w:p>
    <w:p w14:paraId="18BB2E23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Asunto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  <w:t>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ab/>
        <w:t>Propuesta de Adquisición Inmobiliaria</w:t>
      </w:r>
    </w:p>
    <w:p w14:paraId="5FE5AA83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8CB4D78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De mi especial consideración: </w:t>
      </w:r>
    </w:p>
    <w:p w14:paraId="7A679AF4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Es un gusto saludarlo. A través de la presente, me permito hacerle llegar nuestra propuesta formal de adquisición respecto al inmueble ubica</w:t>
      </w:r>
      <w:r>
        <w:rPr>
          <w:rFonts w:ascii="Arial Narrow" w:eastAsia="Arial Narrow" w:hAnsi="Arial Narrow" w:cs="Arial Narrow"/>
          <w:sz w:val="21"/>
          <w:szCs w:val="21"/>
        </w:rPr>
        <w:t>do en Av. Juan Velasco Alvarado con Av. Separadora Agro Industrial, denominado Unidad Catastral N° 10059 Villa El Salvador, Lima, inscrito en la Partida Electrónica N° 42329916 del registro de bienes inmuebles de Lima.</w:t>
      </w:r>
    </w:p>
    <w:p w14:paraId="73B082D7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55986A37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Luego de una evaluación preliminar de la documentación proporcionada, hemos concluido que la propiedad con un área aproximada d</w:t>
      </w:r>
      <w:r>
        <w:rPr>
          <w:rFonts w:ascii="Arial Narrow" w:eastAsia="Arial Narrow" w:hAnsi="Arial Narrow" w:cs="Arial Narrow"/>
          <w:sz w:val="21"/>
          <w:szCs w:val="21"/>
        </w:rPr>
        <w:t>e 27 648.00 m2,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presenta características estratégicas que se ajustan al perfil de ubicación requerido para el desarrollo de un proyecto </w:t>
      </w:r>
      <w:r>
        <w:rPr>
          <w:rFonts w:ascii="Arial Narrow" w:eastAsia="Arial Narrow" w:hAnsi="Arial Narrow" w:cs="Arial Narrow"/>
          <w:sz w:val="21"/>
          <w:szCs w:val="21"/>
        </w:rPr>
        <w:t>comercial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. </w:t>
      </w:r>
    </w:p>
    <w:p w14:paraId="532FA06A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6529D394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En ese sentido, presentamos nuestra propuesta de adquisición bajo los siguientes términos y condiciones: </w:t>
      </w:r>
    </w:p>
    <w:p w14:paraId="10A6C323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6898DE8B" w14:textId="77777777" w:rsidR="00AF647A" w:rsidRDefault="00E541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PROPUESTA ECONÓMICA  </w:t>
      </w:r>
    </w:p>
    <w:p w14:paraId="4B9E699D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17469430" w14:textId="77777777" w:rsidR="00AF647A" w:rsidRDefault="00E541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Precio de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 Compra: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sz w:val="21"/>
          <w:szCs w:val="21"/>
        </w:rPr>
        <w:t>US $8 500 000.00 (Ocho millones quinientos mil 00/100 dólares americanos)</w:t>
      </w:r>
    </w:p>
    <w:p w14:paraId="09AFBB59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 Narrow" w:eastAsia="Arial Narrow" w:hAnsi="Arial Narrow" w:cs="Arial Narrow"/>
          <w:sz w:val="21"/>
          <w:szCs w:val="21"/>
        </w:rPr>
      </w:pPr>
    </w:p>
    <w:p w14:paraId="35B30ADE" w14:textId="77777777" w:rsidR="00AF647A" w:rsidRDefault="00E541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Estructura y Modalidad de pago:</w:t>
      </w:r>
    </w:p>
    <w:p w14:paraId="30B4AFB4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1EC56A0E" w14:textId="60637DBE" w:rsidR="00AF647A" w:rsidRDefault="00E54186">
      <w:pPr>
        <w:numPr>
          <w:ilvl w:val="1"/>
          <w:numId w:val="2"/>
        </w:numPr>
        <w:spacing w:after="0" w:line="240" w:lineRule="auto"/>
        <w:jc w:val="both"/>
        <w:rPr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Pago de  USD $ 100 000</w:t>
      </w:r>
      <w:r>
        <w:rPr>
          <w:rFonts w:ascii="Arial Narrow" w:eastAsia="Arial Narrow" w:hAnsi="Arial Narrow" w:cs="Arial Narrow"/>
          <w:sz w:val="21"/>
          <w:szCs w:val="21"/>
        </w:rPr>
        <w:t xml:space="preserve"> (cien mil</w:t>
      </w:r>
      <w:r>
        <w:rPr>
          <w:rFonts w:ascii="Arial Narrow" w:eastAsia="Arial Narrow" w:hAnsi="Arial Narrow" w:cs="Arial Narrow"/>
          <w:sz w:val="21"/>
          <w:szCs w:val="21"/>
        </w:rPr>
        <w:t xml:space="preserve"> 00/100 dólares americanos)  por concepto de Prima de Opción a la firma simultánea de Minuta y Escritura Pública del Contrato de Opción de Compra </w:t>
      </w:r>
    </w:p>
    <w:p w14:paraId="16825083" w14:textId="77777777" w:rsidR="00AF647A" w:rsidRDefault="00E54186">
      <w:pPr>
        <w:numPr>
          <w:ilvl w:val="1"/>
          <w:numId w:val="2"/>
        </w:numPr>
        <w:spacing w:after="0" w:line="240" w:lineRule="auto"/>
        <w:jc w:val="both"/>
        <w:rPr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Cancelación del saldo al mes 6, a la firma simultánea de Minuta y Escritura Pública de Compraventa. </w:t>
      </w:r>
    </w:p>
    <w:p w14:paraId="205778A0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</w:t>
      </w:r>
    </w:p>
    <w:p w14:paraId="56BB4D18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6A8969AF" w14:textId="77777777" w:rsidR="00AF647A" w:rsidRDefault="00E541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CONDICIONES DE LA OPERACIÓN: </w:t>
      </w:r>
    </w:p>
    <w:p w14:paraId="34A841DB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</w:p>
    <w:p w14:paraId="35F33BE3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>a) Entrega de Certificados: Cinco (5) días hábiles antes de la firma de la Opción de Compra, los propietarios deberán hacer entrega del Certificado de Parámetros Urbanísticos y Edificatorios, y el Certificado de Zonificación y Vías vigentes.</w:t>
      </w:r>
    </w:p>
    <w:p w14:paraId="4F4D3853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>b) Situación del Inmueble: El predio no debe estar declarado ni en proceso de declaración como patrimonio cultural.</w:t>
      </w:r>
    </w:p>
    <w:p w14:paraId="60769F38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>c) Apoyo en Gestiones: Los otorgantes se comprometen a suscribir todos los documentos y solicitudes necesarios para la aprobación del anteproyecto en consulta ante la municipalidad competente.</w:t>
      </w:r>
    </w:p>
    <w:p w14:paraId="41C703BB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d) Saneamiento Legal: El inmueble deberá contar con título inscrito y saneado, libre de cargas, gravámenes, embargos, litigios o cualquier limitación que afecte su libre disponibilidad y transferencia a la fecha del ejercicio de opción de compra. </w:t>
      </w:r>
    </w:p>
    <w:p w14:paraId="0AE6F55A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e) Obligaciones Tributarias: Todos los tributos municipales (impuesto predial y arbitrios), tasas y aportes vinculados al predio deberán estar totalmente cancelados a la fecha de la firma de la Compraventa. </w:t>
      </w:r>
    </w:p>
    <w:p w14:paraId="595F3E0F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>f) Entrega de Documentación: Durante la vigencia de la Opción de Compra, realizaremos Due Diligence legal, comercial y técnica, para lo cual los otorgantes facilitarán toda la información requerida sobre el inmueble y/o sus titulares.</w:t>
      </w:r>
    </w:p>
    <w:p w14:paraId="35DCA06A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noProof/>
          <w:sz w:val="21"/>
          <w:szCs w:val="21"/>
        </w:rPr>
        <w:lastRenderedPageBreak/>
        <w:drawing>
          <wp:anchor distT="0" distB="0" distL="0" distR="0" simplePos="0" relativeHeight="251659264" behindDoc="1" locked="0" layoutInCell="1" hidden="0" allowOverlap="1" wp14:anchorId="56E79E7F" wp14:editId="0EB85637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>g) Acceso al Predio: Se requerirá acceso regular al inmueble durante la vigencia de la opción para realizar estudios técnicos y evaluaciones de desarrollo.</w:t>
      </w:r>
    </w:p>
    <w:p w14:paraId="6C02C99D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349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>h) Área Cedida y Publicidad: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showroom serán de responsabilidad exclusiva de Eco Pl</w:t>
      </w: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t xml:space="preserve">aza. </w:t>
      </w: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br/>
      </w: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br/>
      </w:r>
      <w:r>
        <w:rPr>
          <w:rFonts w:ascii="Arial Narrow" w:eastAsia="Arial Narrow" w:hAnsi="Arial Narrow" w:cs="Arial Narrow"/>
          <w:bCs/>
          <w:color w:val="000000"/>
          <w:sz w:val="21"/>
          <w:szCs w:val="21"/>
        </w:rPr>
        <w:br/>
      </w:r>
    </w:p>
    <w:p w14:paraId="41FD7456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Sin otro particular, quedamos a su entera disposición para coordinar una reunión, con el objetivo de ampliar cualquier aspecto de la presente propuesta.</w:t>
      </w:r>
    </w:p>
    <w:p w14:paraId="3364DB17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br/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br/>
        <w:t>Atentamente,</w:t>
      </w:r>
    </w:p>
    <w:p w14:paraId="3F35BEA6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BDFB01D" w14:textId="77777777" w:rsidR="00AF647A" w:rsidRDefault="00E541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0D03AEB" wp14:editId="5F713963">
            <wp:simplePos x="0" y="0"/>
            <wp:positionH relativeFrom="column">
              <wp:posOffset>-60954</wp:posOffset>
            </wp:positionH>
            <wp:positionV relativeFrom="paragraph">
              <wp:posOffset>200768</wp:posOffset>
            </wp:positionV>
            <wp:extent cx="1276350" cy="848207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73F8CB" w14:textId="77777777" w:rsidR="00AF647A" w:rsidRDefault="00AF647A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3F1C3653" w14:textId="77777777" w:rsidR="00AF647A" w:rsidRDefault="00AF647A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385CD8EE" w14:textId="77777777" w:rsidR="00AF647A" w:rsidRDefault="00AF647A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5CFB06F0" w14:textId="77777777" w:rsidR="00AF647A" w:rsidRDefault="00AF647A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25461548" w14:textId="77777777" w:rsidR="00AF647A" w:rsidRDefault="00AF647A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0CAB3ACF" w14:textId="77777777" w:rsidR="00AF647A" w:rsidRDefault="00AF647A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1FFBCDE6" w14:textId="77777777" w:rsidR="00AF647A" w:rsidRDefault="00E54186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Arq. Keiko Ramirez</w:t>
      </w:r>
    </w:p>
    <w:p w14:paraId="1A16BAF6" w14:textId="77777777" w:rsidR="00AF647A" w:rsidRDefault="00E54186">
      <w:pP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Ejecutiva de área de expansión </w:t>
      </w:r>
    </w:p>
    <w:p w14:paraId="750F3100" w14:textId="77777777" w:rsidR="00AF647A" w:rsidRDefault="00E54186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GRUPO ECOPLAZA</w:t>
      </w:r>
    </w:p>
    <w:p w14:paraId="62D7D1B2" w14:textId="77777777" w:rsidR="00AF647A" w:rsidRDefault="00E54186">
      <w:pPr>
        <w:spacing w:after="0" w:line="240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k.ramirez@ecoplaza.com.pe</w:t>
      </w:r>
    </w:p>
    <w:p w14:paraId="0C948DE2" w14:textId="77777777" w:rsidR="00AF647A" w:rsidRDefault="00E54186">
      <w:pP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sz w:val="21"/>
          <w:szCs w:val="21"/>
        </w:rPr>
        <w:t>Cel: +51 982 102 679</w:t>
      </w:r>
    </w:p>
    <w:p w14:paraId="3A13C003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sz w:val="21"/>
          <w:szCs w:val="21"/>
          <w:highlight w:val="lightGray"/>
        </w:rPr>
      </w:pPr>
    </w:p>
    <w:p w14:paraId="22BA13AD" w14:textId="77777777" w:rsidR="00AF647A" w:rsidRDefault="00AF6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sectPr w:rsidR="00AF647A">
      <w:pgSz w:w="11906" w:h="16838"/>
      <w:pgMar w:top="1985" w:right="1700" w:bottom="198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85EC8CD-117A-4AF0-AA6C-0E7119E69DE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83BD99B-1764-4520-B600-FF00027FA71C}"/>
    <w:embedBold r:id="rId3" w:fontKey="{2E9D2030-7213-461A-AE9F-059C119B57CC}"/>
    <w:embedItalic r:id="rId4" w:fontKey="{8A474D3F-CCAA-4D14-8D1B-FE10A5E2F650}"/>
  </w:font>
  <w:font w:name="Play">
    <w:charset w:val="00"/>
    <w:family w:val="auto"/>
    <w:pitch w:val="default"/>
    <w:embedRegular r:id="rId5" w:fontKey="{8108E4D0-6A1C-4A3A-8065-DE4C6B234F3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78CE9657-DFD8-4B18-8483-0AA2E18A8F4B}"/>
    <w:embedBold r:id="rId7" w:fontKey="{4E336785-FEBA-4BAE-A2F2-5082B6D95BE6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8" w:fontKey="{FDA03CC3-6AFA-43A2-9CA5-614BDF9494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2B41524-20C9-4C27-9763-1B4802502F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4F19D25-E860-4AFA-BBFB-3A20D7A86AD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66672"/>
    <w:multiLevelType w:val="multilevel"/>
    <w:tmpl w:val="BFB4F9BA"/>
    <w:lvl w:ilvl="0">
      <w:start w:val="1"/>
      <w:numFmt w:val="lowerLetter"/>
      <w:lvlText w:val="%1)"/>
      <w:lvlJc w:val="left"/>
      <w:pPr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063FB"/>
    <w:multiLevelType w:val="multilevel"/>
    <w:tmpl w:val="A0824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93EF1"/>
    <w:multiLevelType w:val="multilevel"/>
    <w:tmpl w:val="B672B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5205303">
    <w:abstractNumId w:val="1"/>
  </w:num>
  <w:num w:numId="2" w16cid:durableId="1221789376">
    <w:abstractNumId w:val="2"/>
  </w:num>
  <w:num w:numId="3" w16cid:durableId="147783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7A"/>
    <w:rsid w:val="00AF647A"/>
    <w:rsid w:val="00E5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5C7FE9"/>
  <w15:docId w15:val="{7F16E979-7D7D-4472-821F-3BBA1654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Rv8b1GWNfdZhNtd+iPXeQVkh8g==">CgMxLjA4AHIhMVdpV0JxdFhyR2RBNllidHV1TGszZXVuQVFxa2xvRnNV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Keiko Ramirez</cp:lastModifiedBy>
  <cp:revision>2</cp:revision>
  <dcterms:created xsi:type="dcterms:W3CDTF">2026-08-24T16:32:00Z</dcterms:created>
  <dcterms:modified xsi:type="dcterms:W3CDTF">2026-08-24T16:32:00Z</dcterms:modified>
</cp:coreProperties>
</file>