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S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Century 21 CTR - Carlos Toledo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AV. SEPARADORA INDUSTRIAL, sub lote 6, Mz. D-1, Urb. Proyecto Especial - Cono Sur, Villa El Salvador, Lima.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da de 2 572.55 m²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12189077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1’500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Un millón quinientos mil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00/100 dólares americanos)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cincuenta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00/100 dólares americanos)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-182553</wp:posOffset>
                </wp:positionH>
                <wp:positionV relativeFrom="paragraph">
                  <wp:posOffset>143194</wp:posOffset>
                </wp:positionV>
                <wp:extent cx="41275" cy="412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-182553</wp:posOffset>
                </wp:positionH>
                <wp:positionV relativeFrom="paragraph">
                  <wp:posOffset>143194</wp:posOffset>
                </wp:positionV>
                <wp:extent cx="41275" cy="4127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3x4KM+5fiwfd6PHtN6oe/96Ffg==">CgMxLjA4AHIhMVRTdWwtV0xjT2VRQlN3WEs2VHRPbXJ5V2xsYml4aEJv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