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GUSTAVO DAVID HERMOZA ACOSTA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Av. Oscar Benavides N°2042, Lote 14, Mz. A, Urb Mirones con Av. Guillermo Dansey N°1949, Urb. Industrial Conde, Cercado de Lima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Lima.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7 321.82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m² (dos lotes) inscrita en las partidas registrales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40158405, N°40107320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 en base al proyecto actual “Plaza Colonial”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Manifestamos nuestro interés en adquirir el proyecto para desarrollarlo, mediante asociación estratégica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y/o reestructura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ción de la iniciativa actual del proyecto, Proponemos renegociar la deuda actual para evaluar su viabilidad, lo que nos motiva a iniciar con una opción de compra por 30 días e impulsar la reorganización correspondiente.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NgDQUhYTkyApEe1MmjGWFW6PFA==">CgMxLjA4AHIhMUtJTFl2Q25nV2tJMm5lZG5BdlZXeWUzZEw5QWVLSzQ0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