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23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  <w:rtl w:val="0"/>
        </w:rPr>
        <w:t xml:space="preserve">SRAS.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Franca Amodeo viuda de Sartorelli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María Jesús Jara García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Jr. 2 de Mayo N°774 , Huánuco, Huánuco.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1 024.26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las partid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as registrales N°11209425, N°11209426, presenta características estratégicas que se ajustan al perfil de ubicación requerido para el des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mixto de vivienda comercio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1’741,242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 setecientos cuarenta y un mil doscientos cuarenta y dos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left="72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after="0" w:lineRule="auto"/>
        <w:ind w:left="1133.858267716535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5 meses con el monto de USD $ 140 000 (ciento cuarenta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spacing w:after="0" w:lineRule="auto"/>
        <w:ind w:left="1133.858267716535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5, firma de la Escritura de Compraventa y cancelación del saldo del precio total.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20">
      <w:pPr>
        <w:spacing w:after="0" w:line="240" w:lineRule="auto"/>
        <w:ind w:left="567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25725</wp:posOffset>
            </wp:positionH>
            <wp:positionV relativeFrom="page">
              <wp:posOffset>9900</wp:posOffset>
            </wp:positionV>
            <wp:extent cx="7557655" cy="10685941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l2WKIIwAV8ua4c0BzDvE0OROQQ==">CgMxLjA4AHIhMWQxVDNyOUNPdWhmOGdDZnBKX2pnc2lvWmVTSmtpeHhh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